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 w:line="360" w:lineRule="auto"/>
        <w:rPr>
          <w:rStyle w:val="7"/>
          <w:rFonts w:ascii="仿宋_GB2312" w:hAnsi="宋体" w:eastAsia="仿宋_GB2312" w:cs="宋体"/>
          <w:b/>
          <w:bCs/>
          <w:sz w:val="32"/>
          <w:szCs w:val="32"/>
          <w:highlight w:val="none"/>
        </w:rPr>
      </w:pPr>
      <w:bookmarkStart w:id="0" w:name="_Toc5443"/>
      <w:bookmarkStart w:id="1" w:name="_Toc14792"/>
      <w:bookmarkStart w:id="2" w:name="_Toc291684403"/>
      <w:r>
        <w:rPr>
          <w:rStyle w:val="7"/>
          <w:rFonts w:hint="eastAsia" w:ascii="仿宋_GB2312" w:hAnsi="宋体" w:eastAsia="仿宋_GB2312" w:cs="宋体"/>
          <w:b/>
          <w:bCs/>
          <w:sz w:val="32"/>
          <w:szCs w:val="32"/>
          <w:highlight w:val="none"/>
        </w:rPr>
        <w:t>竞争性谈判</w:t>
      </w:r>
      <w:r>
        <w:rPr>
          <w:rStyle w:val="7"/>
          <w:rFonts w:hint="eastAsia" w:ascii="仿宋_GB2312" w:hAnsi="宋体" w:eastAsia="仿宋_GB2312" w:cs="宋体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Style w:val="7"/>
          <w:rFonts w:hint="eastAsia" w:ascii="仿宋_GB2312" w:hAnsi="宋体" w:eastAsia="仿宋_GB2312" w:cs="宋体"/>
          <w:b/>
          <w:bCs/>
          <w:sz w:val="32"/>
          <w:szCs w:val="32"/>
          <w:highlight w:val="none"/>
        </w:rPr>
        <w:t>公告</w:t>
      </w:r>
      <w:bookmarkEnd w:id="0"/>
      <w:bookmarkEnd w:id="1"/>
    </w:p>
    <w:p>
      <w:pPr>
        <w:pStyle w:val="3"/>
        <w:adjustRightInd w:val="0"/>
        <w:snapToGrid w:val="0"/>
        <w:spacing w:after="0"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舜洁（山东）物业发展有限公司质量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环境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职业健康安全管理体系认证服务项目，采购人为舜洁（山东）物业发展有限公司，项目资金为自筹，项目出资比例为100%。项目已具备招标条件，现对该项目采用竞争性谈判方式进行采购。</w:t>
      </w:r>
      <w:bookmarkStart w:id="33" w:name="_GoBack"/>
      <w:bookmarkEnd w:id="33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3" w:name="_Toc138775421"/>
      <w:bookmarkEnd w:id="3"/>
      <w:bookmarkStart w:id="4" w:name="_Toc25796"/>
      <w:bookmarkEnd w:id="4"/>
      <w:bookmarkStart w:id="5" w:name="_Toc11373"/>
      <w:bookmarkEnd w:id="5"/>
      <w:bookmarkStart w:id="6" w:name="_Toc9998"/>
      <w:bookmarkEnd w:id="6"/>
      <w:bookmarkStart w:id="7" w:name="_Toc18518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项目基本情况</w:t>
      </w:r>
      <w:bookmarkEnd w:id="7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项目编号：SJSDWY-ZB-2024-002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项目名称：舜洁（山东）物业发展有限公司质量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环境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职业健康安全管理体系认证服务项目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textAlignment w:val="auto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采购需求：本项目为舜洁（山东）物业发展有限公司质量、环境、职业健康安全管理体系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现场培训、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体系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认证服务项目招标，包括但不限于根据公司战略规划及组织架构调整情况，将现行企业标准与质量、环境、职业健康安全管理体系标准融合，系统完善标准体系建设与应用，并进行质量、环境和职业健康方面的管理体系培训、认证审核。从而使公司运行制度规范化、体系化，并与质量、环境、职业健康安全管理运行所使用的文件保持统一、规范、有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预算金额：58000.00元/3年。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rPr>
          <w:rFonts w:ascii="仿宋_GB2312" w:hAnsi="宋体" w:eastAsia="仿宋_GB2312" w:cs="宋体"/>
          <w:sz w:val="28"/>
          <w:szCs w:val="28"/>
          <w:highlight w:val="none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服务期限：本项目服务期三年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zh-CN"/>
        </w:rPr>
        <w:t>。</w:t>
      </w:r>
    </w:p>
    <w:p>
      <w:pPr>
        <w:pStyle w:val="3"/>
        <w:numPr>
          <w:ilvl w:val="0"/>
          <w:numId w:val="0"/>
        </w:numPr>
        <w:adjustRightInd w:val="0"/>
        <w:snapToGrid w:val="0"/>
        <w:spacing w:after="0" w:line="360" w:lineRule="auto"/>
        <w:ind w:left="426" w:leftChars="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采 购 人：舜洁（山东）物业发展有限公司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8" w:name="_Toc15029"/>
      <w:bookmarkEnd w:id="8"/>
      <w:bookmarkStart w:id="9" w:name="_Toc19927"/>
      <w:bookmarkEnd w:id="9"/>
      <w:bookmarkStart w:id="10" w:name="_Toc3532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供应商的资格要求</w:t>
      </w:r>
      <w:bookmarkEnd w:id="10"/>
    </w:p>
    <w:p>
      <w:pPr>
        <w:numPr>
          <w:ilvl w:val="0"/>
          <w:numId w:val="2"/>
        </w:num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color w:val="auto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在中华人民共和国境内注册并满足《中华人民共和国政府采购法》第二十二条的规定；持有合法有效的营业执照，经营范围须涵盖认证服务内容，企业未处于被责令停业、投标资格被取消或者财产被接管、冻结和破产状态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2.供应商必须为中国国家认证认可监督管理委员会（CNCA）批准成立的认证机构或其分支机构，认证类别及认证领域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含有管理体系认证： </w:t>
      </w:r>
      <w:r>
        <w:rPr>
          <w:rFonts w:hint="default" w:ascii="仿宋_GB2312" w:hAnsi="宋体" w:eastAsia="仿宋_GB2312" w:cs="宋体"/>
          <w:color w:val="auto"/>
          <w:kern w:val="0"/>
          <w:sz w:val="28"/>
          <w:szCs w:val="28"/>
          <w:highlight w:val="none"/>
        </w:rPr>
        <w:t>质量管理体系认证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宋体"/>
          <w:color w:val="auto"/>
          <w:kern w:val="0"/>
          <w:sz w:val="28"/>
          <w:szCs w:val="28"/>
          <w:highlight w:val="none"/>
        </w:rPr>
        <w:t>环境管理体系认证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宋体"/>
          <w:color w:val="auto"/>
          <w:kern w:val="0"/>
          <w:sz w:val="28"/>
          <w:szCs w:val="28"/>
          <w:highlight w:val="none"/>
        </w:rPr>
        <w:t>职业健康安全管理体系认证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等，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须提供国家认证认可监督管理委员会批准的认证机构批准书；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3.供应商应具有相应的质量环境职业健康安全管理体系认证的能力，并提供近三年类似的经营业绩表及业绩证明材料；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4.供应商须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有三名以上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具备符合国家要求的体系认证审核员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正式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注册专业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须包括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:QMS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EMS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OHSMS；须提供国家认证认可监督管理委员会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网站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查询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截图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5.与采购人存在利害关系可能影响招标公正性的法人、其他组织或者个人，不得参加投标。单位负责人为同一人或者存在控股、管理关系的不同单位，不得同时参加本次投标；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6.在“信用中国”网站（www.creditchina.gov.cn）、中国政府采购网（www.ccgp.gov.cn）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国家认证认可监督管理委员会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网站（https://www.cnca.gov.cn/）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</w:rPr>
        <w:t>查询未被列入失信被执行人、重大税收违法案件当事人名单、政府采购严重违法失信行为记录名单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认证机构及认证人员失信名单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7.本次招标不接受联合体。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11" w:name="_Toc27240"/>
      <w:bookmarkEnd w:id="11"/>
      <w:bookmarkStart w:id="12" w:name="_Toc32634"/>
      <w:bookmarkEnd w:id="12"/>
      <w:bookmarkStart w:id="13" w:name="_Toc2828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获取谈判文件</w:t>
      </w:r>
      <w:bookmarkEnd w:id="13"/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报名时间：2024年2月21日至 2024年2月23日，每天上午 8:00-12:00、下午13:30-17:30(北京时间)。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left="0" w:firstLine="426" w:firstLineChars="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报名方式：凡有意参加本次采购活动的供应商发送邮件报名。采用邮件报名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所需资料：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营业执照复印件（加盖公章）；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ascii="仿宋_GB2312" w:hAnsi="宋体" w:eastAsia="仿宋_GB2312" w:cs="宋体"/>
          <w:sz w:val="28"/>
          <w:szCs w:val="28"/>
          <w:highlight w:val="none"/>
        </w:rPr>
        <w:t>国家认证认可监督管理委员会批准的认证机构批准书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加盖公章）；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（3）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供应商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或其分支机构应具有相应的质量、环境、职业健康安全管理体系认证的能力，提供近三年类似的经营业绩及业绩证明材料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复印件加盖公章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ascii="仿宋_GB2312" w:hAnsi="宋体" w:eastAsia="仿宋_GB2312" w:cs="宋体"/>
          <w:color w:val="0000FF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0000FF"/>
          <w:sz w:val="28"/>
          <w:szCs w:val="28"/>
          <w:highlight w:val="none"/>
        </w:rPr>
        <w:t>（4）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供应商须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有至少三名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具备符合国家要求的体系认证审核员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正式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注册专业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须包括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:QMS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 xml:space="preserve"> 、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EMS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OHSMS；须提供国家认证认可监督管理委员会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网站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查询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截图</w:t>
      </w:r>
      <w:r>
        <w:rPr>
          <w:rFonts w:hint="eastAsia" w:ascii="仿宋_GB2312" w:hAnsi="宋体" w:eastAsia="仿宋_GB2312" w:cs="宋体"/>
          <w:color w:val="0000FF"/>
          <w:sz w:val="28"/>
          <w:szCs w:val="28"/>
          <w:highlight w:val="none"/>
        </w:rPr>
        <w:t>（复印件加盖公章）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（5）与采购人存在利害关系可能影响招标公正性的法人、其他组织或者个人，不得参加投标。单位负责人为同一人或者存在控股、管理关系的不同单位，不得同时参加本次投标；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（6）在“信用中国”网站（www.creditchina.gov.cn）、中国政府采购网（www.ccgp.gov.cn）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</w:rPr>
        <w:t>国家认证认可监督管理委员会</w:t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highlight w:val="none"/>
          <w:lang w:val="en-US" w:eastAsia="zh-CN"/>
        </w:rPr>
        <w:t>网站（https://www.cnca.gov.cn/）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查询未被列入失信被执行人、重大税收违法案件当事人名单、政府采购严重违法失信行为记录名单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认证机构及认证人员失信名单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（网站截图加盖公章）；</w:t>
      </w:r>
    </w:p>
    <w:p>
      <w:pPr>
        <w:pStyle w:val="3"/>
        <w:ind w:firstLine="560" w:firstLineChars="200"/>
        <w:rPr>
          <w:rFonts w:eastAsia="仿宋_GB2312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（7）本次招标不接受联合体。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注：本项目实行资格后审，报名时的资料查验不代表资格审查的最终通过或合格。对列入失信被执行人、异常经营名录、税收违法黑名单、政府采购严重违法失信行为记录名单、严重违法失信名单的单位拒绝其参与采购活动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14" w:name="_Toc138775424"/>
      <w:bookmarkEnd w:id="14"/>
      <w:bookmarkStart w:id="15" w:name="_Toc22253"/>
      <w:bookmarkEnd w:id="15"/>
      <w:bookmarkStart w:id="16" w:name="_Toc17883"/>
      <w:bookmarkEnd w:id="16"/>
      <w:bookmarkStart w:id="17" w:name="_Toc11601"/>
      <w:bookmarkStart w:id="18" w:name="_Toc28481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提交响应文件截止时间、开标时间和地点</w:t>
      </w:r>
      <w:bookmarkEnd w:id="17"/>
    </w:p>
    <w:bookmarkEnd w:id="18"/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1.时间：2024年3月1日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2.地点：济南市历下区中林路与舜华北路交叉口（东北角）济南轨道交通姜家庄停车场办公楼4楼404室</w:t>
      </w:r>
    </w:p>
    <w:p>
      <w:pPr>
        <w:rPr>
          <w:highlight w:val="none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19" w:name="_Toc18956"/>
      <w:bookmarkEnd w:id="19"/>
      <w:bookmarkStart w:id="20" w:name="_Toc11766"/>
      <w:bookmarkEnd w:id="20"/>
      <w:bookmarkStart w:id="21" w:name="_Toc12198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发布公告的媒介</w:t>
      </w:r>
      <w:bookmarkEnd w:id="21"/>
    </w:p>
    <w:p>
      <w:pPr>
        <w:widowControl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本次招标公告在中国招标投标公共服务平台、舜洁云采平台发布。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22" w:name="_Toc15334"/>
      <w:bookmarkEnd w:id="22"/>
      <w:bookmarkStart w:id="23" w:name="_Toc25792"/>
      <w:bookmarkEnd w:id="23"/>
      <w:bookmarkStart w:id="24" w:name="_Toc1963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公告期限</w:t>
      </w:r>
      <w:bookmarkEnd w:id="24"/>
    </w:p>
    <w:p>
      <w:pPr>
        <w:widowControl/>
        <w:adjustRightInd w:val="0"/>
        <w:snapToGrid w:val="0"/>
        <w:spacing w:line="360" w:lineRule="auto"/>
        <w:ind w:firstLine="420" w:firstLineChars="150"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 xml:space="preserve">3 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个工作日。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25" w:name="_Toc6049"/>
      <w:bookmarkEnd w:id="25"/>
      <w:bookmarkStart w:id="26" w:name="_Toc7618"/>
      <w:bookmarkEnd w:id="26"/>
      <w:bookmarkStart w:id="27" w:name="_Toc21311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其他补充事宜</w:t>
      </w:r>
      <w:bookmarkEnd w:id="27"/>
    </w:p>
    <w:p>
      <w:pPr>
        <w:widowControl/>
        <w:adjustRightInd w:val="0"/>
        <w:snapToGrid w:val="0"/>
        <w:spacing w:line="360" w:lineRule="auto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无。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outlineLvl w:val="1"/>
        <w:rPr>
          <w:rFonts w:ascii="仿宋_GB2312" w:hAnsi="宋体" w:eastAsia="仿宋_GB2312" w:cs="宋体"/>
          <w:b/>
          <w:bCs/>
          <w:sz w:val="28"/>
          <w:szCs w:val="28"/>
          <w:highlight w:val="none"/>
        </w:rPr>
      </w:pPr>
      <w:bookmarkStart w:id="28" w:name="_Toc6260"/>
      <w:bookmarkEnd w:id="28"/>
      <w:bookmarkStart w:id="29" w:name="_Toc31306"/>
      <w:bookmarkEnd w:id="29"/>
      <w:bookmarkStart w:id="30" w:name="_Toc138775426"/>
      <w:bookmarkEnd w:id="30"/>
      <w:bookmarkStart w:id="31" w:name="_Toc31204"/>
      <w:bookmarkEnd w:id="31"/>
      <w:bookmarkStart w:id="32" w:name="_Toc25481"/>
      <w:r>
        <w:rPr>
          <w:rFonts w:hint="eastAsia" w:ascii="仿宋_GB2312" w:hAnsi="宋体" w:eastAsia="仿宋_GB2312" w:cs="宋体"/>
          <w:b/>
          <w:bCs/>
          <w:sz w:val="28"/>
          <w:szCs w:val="28"/>
          <w:highlight w:val="none"/>
        </w:rPr>
        <w:t>联系方式</w:t>
      </w:r>
      <w:bookmarkEnd w:id="32"/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采购人：舜洁（山东）物业发展有限公司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联系人：许敏</w:t>
      </w:r>
    </w:p>
    <w:p>
      <w:pPr>
        <w:widowControl/>
        <w:adjustRightInd w:val="0"/>
        <w:snapToGrid w:val="0"/>
        <w:spacing w:line="360" w:lineRule="auto"/>
        <w:ind w:left="420" w:leftChars="200"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电  话：0531-59902376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widowControl/>
        <w:jc w:val="left"/>
        <w:rPr>
          <w:rStyle w:val="7"/>
          <w:rFonts w:ascii="仿宋_GB2312" w:eastAsia="仿宋_GB2312"/>
          <w:sz w:val="32"/>
          <w:szCs w:val="32"/>
          <w:highlight w:val="none"/>
        </w:rPr>
      </w:pPr>
      <w:r>
        <w:rPr>
          <w:rStyle w:val="7"/>
          <w:rFonts w:ascii="仿宋_GB2312" w:eastAsia="仿宋_GB2312"/>
          <w:sz w:val="32"/>
          <w:szCs w:val="32"/>
          <w:highlight w:val="none"/>
        </w:rPr>
        <w:br w:type="page"/>
      </w: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08E1E"/>
    <w:multiLevelType w:val="singleLevel"/>
    <w:tmpl w:val="FD908E1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AB97DD5"/>
    <w:multiLevelType w:val="multilevel"/>
    <w:tmpl w:val="0AB97DD5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1524E50"/>
    <w:multiLevelType w:val="multilevel"/>
    <w:tmpl w:val="31524E50"/>
    <w:lvl w:ilvl="0" w:tentative="0">
      <w:start w:val="1"/>
      <w:numFmt w:val="decimal"/>
      <w:lvlText w:val="%1.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3">
    <w:nsid w:val="461F6D31"/>
    <w:multiLevelType w:val="singleLevel"/>
    <w:tmpl w:val="461F6D3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c3ZmM2YWFmN2M3YTk5MzhkOTdiNGM4ODlkYjMifQ=="/>
  </w:docVars>
  <w:rsids>
    <w:rsidRoot w:val="4F516797"/>
    <w:rsid w:val="01F86544"/>
    <w:rsid w:val="0FB74620"/>
    <w:rsid w:val="20DA106C"/>
    <w:rsid w:val="31BC6C20"/>
    <w:rsid w:val="418615CC"/>
    <w:rsid w:val="46FE10BB"/>
    <w:rsid w:val="4F516797"/>
    <w:rsid w:val="4FB14EC9"/>
    <w:rsid w:val="57FA3D86"/>
    <w:rsid w:val="63E94CAF"/>
    <w:rsid w:val="695019D7"/>
    <w:rsid w:val="77044E7A"/>
    <w:rsid w:val="7E4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6"/>
      <w:szCs w:val="32"/>
    </w:rPr>
  </w:style>
  <w:style w:type="character" w:customStyle="1" w:styleId="7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2024-02-20T02:59:00Z</dcterms:created>
  <dc:creator>WPS_1646631079</dc:creator>
  <cp:lastModifiedBy>茉莉</cp:lastModifiedBy>
  <dcterms:modified xsi:type="dcterms:W3CDTF">2024-02-20T09:33:21Z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D3FC7C68450C46828EA5D727D8ABC638_13</vt:lpwstr>
  </property>
</Properties>
</file>